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E7392C" w:rsidRDefault="00B85AE2" w14:paraId="3219668B" w14:textId="3D5DE9C9">
      <w:r w:rsidRPr="001C0905">
        <w:rPr>
          <w:noProof/>
        </w:rPr>
        <w:drawing>
          <wp:anchor distT="0" distB="0" distL="114300" distR="114300" simplePos="0" relativeHeight="251660288" behindDoc="0" locked="0" layoutInCell="1" allowOverlap="1" wp14:anchorId="77DBEBF0" wp14:editId="2C90CCE2">
            <wp:simplePos x="0" y="0"/>
            <wp:positionH relativeFrom="column">
              <wp:posOffset>12700</wp:posOffset>
            </wp:positionH>
            <wp:positionV relativeFrom="paragraph">
              <wp:posOffset>88265</wp:posOffset>
            </wp:positionV>
            <wp:extent cx="1137684" cy="1128933"/>
            <wp:effectExtent l="0" t="0" r="0" b="0"/>
            <wp:wrapNone/>
            <wp:docPr id="1" name="Picture 1" descr="iqfoil-clas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qfoil-class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84" cy="112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0905">
        <w:rPr>
          <w:noProof/>
        </w:rPr>
        <w:drawing>
          <wp:anchor distT="0" distB="0" distL="114300" distR="114300" simplePos="0" relativeHeight="251656192" behindDoc="0" locked="0" layoutInCell="1" allowOverlap="1" wp14:anchorId="1AAF2966" wp14:editId="4A91CAD9">
            <wp:simplePos x="0" y="0"/>
            <wp:positionH relativeFrom="column">
              <wp:posOffset>2652395</wp:posOffset>
            </wp:positionH>
            <wp:positionV relativeFrom="paragraph">
              <wp:posOffset>38735</wp:posOffset>
            </wp:positionV>
            <wp:extent cx="1221638" cy="12092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638" cy="12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92C" w:rsidRDefault="00B85AE2" w14:paraId="21F99400" w14:textId="56DE9FA8">
      <w:r>
        <w:rPr>
          <w:noProof/>
        </w:rPr>
        <w:drawing>
          <wp:anchor distT="0" distB="0" distL="114300" distR="114300" simplePos="0" relativeHeight="251662336" behindDoc="0" locked="0" layoutInCell="1" allowOverlap="1" wp14:anchorId="5CDD97EC" wp14:editId="51554AB6">
            <wp:simplePos x="0" y="0"/>
            <wp:positionH relativeFrom="column">
              <wp:posOffset>5140960</wp:posOffset>
            </wp:positionH>
            <wp:positionV relativeFrom="paragraph">
              <wp:posOffset>128905</wp:posOffset>
            </wp:positionV>
            <wp:extent cx="1156335" cy="863600"/>
            <wp:effectExtent l="0" t="0" r="0" b="0"/>
            <wp:wrapThrough wrapText="bothSides">
              <wp:wrapPolygon edited="0">
                <wp:start x="4982" y="0"/>
                <wp:lineTo x="0" y="3335"/>
                <wp:lineTo x="0" y="16200"/>
                <wp:lineTo x="4270" y="20965"/>
                <wp:lineTo x="4982" y="20965"/>
                <wp:lineTo x="11031" y="20965"/>
                <wp:lineTo x="12099" y="20965"/>
                <wp:lineTo x="16013" y="16200"/>
                <wp:lineTo x="16725" y="7624"/>
                <wp:lineTo x="21351" y="3812"/>
                <wp:lineTo x="21351" y="0"/>
                <wp:lineTo x="4982" y="0"/>
              </wp:wrapPolygon>
            </wp:wrapThrough>
            <wp:docPr id="11" name="Picture 11" descr="Formula Windsurf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rmula Windsurfing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92C" w:rsidRDefault="00E7392C" w14:paraId="534B9AB7" w14:textId="11EDA28A"/>
    <w:p w:rsidR="00E7392C" w:rsidRDefault="00E7392C" w14:paraId="12B1C665" w14:textId="3034A01D"/>
    <w:p w:rsidR="00E7392C" w:rsidRDefault="00E7392C" w14:paraId="3B7485C7" w14:textId="003CFDE3"/>
    <w:p w:rsidR="00E7392C" w:rsidRDefault="00E7392C" w14:paraId="3EE491BB" w14:textId="61B7897A"/>
    <w:p w:rsidR="00E7392C" w:rsidRDefault="00E7392C" w14:paraId="5921EDAD" w14:textId="05A7F652"/>
    <w:p w:rsidR="00E7392C" w:rsidRDefault="00E7392C" w14:paraId="17A14D8E" w14:textId="77777777"/>
    <w:p w:rsidR="00F87A52" w:rsidRDefault="00F87A52" w14:paraId="623619B0" w14:textId="77777777"/>
    <w:tbl>
      <w:tblPr>
        <w:tblW w:w="98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89"/>
        <w:gridCol w:w="9109"/>
      </w:tblGrid>
      <w:tr w:rsidR="00FE17E3" w:rsidTr="12DE1201" w14:paraId="31A7A6FF" w14:textId="77777777">
        <w:trPr>
          <w:trHeight w:val="570"/>
        </w:trPr>
        <w:tc>
          <w:tcPr>
            <w:tcW w:w="789" w:type="dxa"/>
            <w:tcMar/>
          </w:tcPr>
          <w:p w:rsidR="00814F0B" w:rsidP="00E347EF" w:rsidRDefault="00814F0B" w14:paraId="4791AEB2" w14:textId="77777777">
            <w:pPr>
              <w:widowControl/>
              <w:spacing w:before="200" w:after="200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9109" w:type="dxa"/>
            <w:tcMar/>
          </w:tcPr>
          <w:p w:rsidRPr="00481595" w:rsidR="00814F0B" w:rsidP="12DE1201" w:rsidRDefault="00E54BE0" w14:paraId="4FACC252" w14:textId="0CDFF84C">
            <w:pPr>
              <w:spacing w:before="200" w:after="200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12DE1201" w:rsidR="12DE1201">
              <w:rPr>
                <w:rFonts w:ascii="Times New Roman" w:hAnsi="Times New Roman" w:eastAsia="Times New Roman" w:cs="Times New Roman"/>
                <w:b w:val="1"/>
                <w:bCs w:val="1"/>
              </w:rPr>
              <w:t>DBO Equipment Rules for iQFOiL Open and Formula Foil 2025 (DBO-ER-</w:t>
            </w:r>
            <w:proofErr w:type="spellStart"/>
            <w:r w:rsidRPr="12DE1201" w:rsidR="12DE1201">
              <w:rPr>
                <w:rFonts w:ascii="Times New Roman" w:hAnsi="Times New Roman" w:eastAsia="Times New Roman" w:cs="Times New Roman"/>
                <w:b w:val="1"/>
                <w:bCs w:val="1"/>
              </w:rPr>
              <w:t>iQFOiL</w:t>
            </w:r>
            <w:proofErr w:type="spellEnd"/>
            <w:r w:rsidRPr="12DE1201" w:rsidR="12DE1201">
              <w:rPr>
                <w:rFonts w:ascii="Times New Roman" w:hAnsi="Times New Roman" w:eastAsia="Times New Roman" w:cs="Times New Roman"/>
                <w:b w:val="1"/>
                <w:bCs w:val="1"/>
              </w:rPr>
              <w:t>)</w:t>
            </w:r>
          </w:p>
        </w:tc>
      </w:tr>
      <w:tr w:rsidR="00672EA6" w:rsidTr="12DE1201" w14:paraId="01F05EB4" w14:textId="77777777">
        <w:tc>
          <w:tcPr>
            <w:tcW w:w="789" w:type="dxa"/>
            <w:tcMar/>
          </w:tcPr>
          <w:p w:rsidR="00672EA6" w:rsidP="00E347EF" w:rsidRDefault="00672EA6" w14:paraId="30574F94" w14:textId="77777777">
            <w:pPr>
              <w:spacing w:before="200" w:after="200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9109" w:type="dxa"/>
            <w:tcMar/>
          </w:tcPr>
          <w:p w:rsidRPr="00F87A52" w:rsidR="00672EA6" w:rsidP="00E347EF" w:rsidRDefault="00672EA6" w14:paraId="2094A7A6" w14:textId="4D4562B8">
            <w:pPr>
              <w:widowControl/>
              <w:spacing w:before="200" w:after="200" w:line="276" w:lineRule="auto"/>
              <w:rPr>
                <w:rFonts w:ascii="Times New Roman" w:hAnsi="Times New Roman" w:cs="Times New Roman"/>
              </w:rPr>
            </w:pPr>
            <w:r w:rsidRPr="00F87A52">
              <w:rPr>
                <w:rFonts w:ascii="Times New Roman" w:hAnsi="Times New Roman" w:cs="Times New Roman"/>
              </w:rPr>
              <w:t xml:space="preserve">The purpose of this document is to </w:t>
            </w:r>
            <w:r>
              <w:rPr>
                <w:rFonts w:ascii="Times New Roman" w:hAnsi="Times New Roman" w:cs="Times New Roman"/>
              </w:rPr>
              <w:t>describe the allowed equipment for</w:t>
            </w:r>
            <w:r w:rsidRPr="00F87A52">
              <w:rPr>
                <w:rFonts w:ascii="Times New Roman" w:hAnsi="Times New Roman" w:cs="Times New Roman"/>
              </w:rPr>
              <w:t xml:space="preserve"> regattas counting for the DIF, DS, and DBO Danish Championship Series for the iQFOiL Open class and the Combined iQFOiL Open - IFCA Slalom title. This document is to be referenced from the </w:t>
            </w:r>
            <w:proofErr w:type="spellStart"/>
            <w:r w:rsidRPr="00F87A52">
              <w:rPr>
                <w:rFonts w:ascii="Times New Roman" w:hAnsi="Times New Roman" w:cs="Times New Roman"/>
              </w:rPr>
              <w:t>NoR</w:t>
            </w:r>
            <w:proofErr w:type="spellEnd"/>
            <w:r w:rsidRPr="00F87A52">
              <w:rPr>
                <w:rFonts w:ascii="Times New Roman" w:hAnsi="Times New Roman" w:cs="Times New Roman"/>
              </w:rPr>
              <w:t xml:space="preserve"> and SI.</w:t>
            </w:r>
          </w:p>
        </w:tc>
      </w:tr>
      <w:tr w:rsidR="00FE17E3" w:rsidTr="12DE1201" w14:paraId="777F1BD8" w14:textId="77777777">
        <w:tc>
          <w:tcPr>
            <w:tcW w:w="789" w:type="dxa"/>
            <w:tcMar/>
          </w:tcPr>
          <w:p w:rsidR="00F36EF0" w:rsidP="00E347EF" w:rsidRDefault="00F36EF0" w14:paraId="1A85AA7D" w14:textId="625C214E">
            <w:pPr>
              <w:spacing w:before="200" w:after="20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9109" w:type="dxa"/>
            <w:tcMar/>
          </w:tcPr>
          <w:p w:rsidRPr="00F36EF0" w:rsidR="00F36EF0" w:rsidP="00E347EF" w:rsidRDefault="00F36EF0" w14:paraId="14EA31A4" w14:textId="2E38B22C">
            <w:pPr>
              <w:widowControl/>
              <w:spacing w:before="200" w:after="200" w:line="276" w:lineRule="auto"/>
              <w:rPr>
                <w:rFonts w:ascii="Times New Roman" w:hAnsi="Times New Roman" w:eastAsia="Times New Roman" w:cs="Times New Roman"/>
                <w:iCs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RULES</w:t>
            </w:r>
          </w:p>
        </w:tc>
      </w:tr>
      <w:tr w:rsidR="00FE17E3" w:rsidTr="12DE1201" w14:paraId="64CC857B" w14:textId="77777777">
        <w:tc>
          <w:tcPr>
            <w:tcW w:w="789" w:type="dxa"/>
            <w:tcMar/>
          </w:tcPr>
          <w:p w:rsidR="006813BB" w:rsidP="00471922" w:rsidRDefault="006813BB" w14:paraId="5EAEF6DE" w14:textId="4CC2BD0A">
            <w:pPr>
              <w:spacing w:before="40" w:after="4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1.</w:t>
            </w:r>
            <w:r w:rsidR="00C07551"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9109" w:type="dxa"/>
            <w:tcMar/>
          </w:tcPr>
          <w:p w:rsidR="00BD0DB1" w:rsidP="00471922" w:rsidRDefault="004D2730" w14:paraId="49C4D298" w14:textId="765A3195">
            <w:pPr>
              <w:widowControl/>
              <w:spacing w:before="40" w:after="40" w:line="276" w:lineRule="auto"/>
              <w:rPr>
                <w:rFonts w:ascii="Times New Roman" w:hAnsi="Times New Roman" w:eastAsia="Times New Roman" w:cs="Times New Roman"/>
                <w:iCs/>
              </w:rPr>
            </w:pPr>
            <w:hyperlink w:history="1" r:id="rId10">
              <w:r w:rsidRPr="00705742" w:rsidR="00705742">
                <w:rPr>
                  <w:rStyle w:val="Hyperlink"/>
                  <w:rFonts w:ascii="Times New Roman" w:hAnsi="Times New Roman" w:eastAsia="Times New Roman" w:cs="Times New Roman"/>
                  <w:iCs/>
                </w:rPr>
                <w:t xml:space="preserve">The </w:t>
              </w:r>
              <w:proofErr w:type="spellStart"/>
              <w:r w:rsidRPr="00705742" w:rsidR="00705742">
                <w:rPr>
                  <w:rStyle w:val="Hyperlink"/>
                  <w:rFonts w:ascii="Times New Roman" w:hAnsi="Times New Roman" w:eastAsia="Times New Roman" w:cs="Times New Roman"/>
                  <w:iCs/>
                </w:rPr>
                <w:t>iQFOiL</w:t>
              </w:r>
              <w:proofErr w:type="spellEnd"/>
              <w:r w:rsidRPr="00705742" w:rsidR="00705742">
                <w:rPr>
                  <w:rStyle w:val="Hyperlink"/>
                  <w:rFonts w:ascii="Times New Roman" w:hAnsi="Times New Roman" w:eastAsia="Times New Roman" w:cs="Times New Roman"/>
                  <w:iCs/>
                </w:rPr>
                <w:t xml:space="preserve"> Class Rules 2025</w:t>
              </w:r>
            </w:hyperlink>
            <w:r w:rsidRPr="00705742" w:rsidR="006813BB">
              <w:rPr>
                <w:rFonts w:ascii="Times New Roman" w:hAnsi="Times New Roman" w:eastAsia="Times New Roman" w:cs="Times New Roman"/>
                <w:iCs/>
              </w:rPr>
              <w:t xml:space="preserve"> (</w:t>
            </w:r>
            <w:proofErr w:type="spellStart"/>
            <w:r w:rsidRPr="00705742" w:rsidR="006813BB">
              <w:rPr>
                <w:rFonts w:ascii="Times New Roman" w:hAnsi="Times New Roman" w:eastAsia="Times New Roman" w:cs="Times New Roman"/>
                <w:iCs/>
              </w:rPr>
              <w:t>iQCR</w:t>
            </w:r>
            <w:proofErr w:type="spellEnd"/>
            <w:r w:rsidRPr="00705742" w:rsidR="006813BB">
              <w:rPr>
                <w:rFonts w:ascii="Times New Roman" w:hAnsi="Times New Roman" w:eastAsia="Times New Roman" w:cs="Times New Roman"/>
                <w:iCs/>
              </w:rPr>
              <w:t>)</w:t>
            </w:r>
            <w:r w:rsidRPr="006813BB" w:rsidR="006813BB">
              <w:rPr>
                <w:rFonts w:ascii="Times New Roman" w:hAnsi="Times New Roman" w:eastAsia="Times New Roman" w:cs="Times New Roman"/>
                <w:iCs/>
              </w:rPr>
              <w:t xml:space="preserve"> </w:t>
            </w:r>
            <w:r w:rsidR="00BD02D3">
              <w:rPr>
                <w:rFonts w:ascii="Times New Roman" w:hAnsi="Times New Roman" w:eastAsia="Times New Roman" w:cs="Times New Roman"/>
                <w:iCs/>
              </w:rPr>
              <w:t>and</w:t>
            </w:r>
          </w:p>
          <w:p w:rsidR="00BD0DB1" w:rsidP="00471922" w:rsidRDefault="00705742" w14:paraId="27294AC4" w14:textId="5DD59A5C">
            <w:pPr>
              <w:widowControl/>
              <w:spacing w:before="40" w:after="40" w:line="276" w:lineRule="auto"/>
              <w:rPr>
                <w:rFonts w:ascii="Times New Roman" w:hAnsi="Times New Roman" w:eastAsia="Times New Roman" w:cs="Times New Roman"/>
                <w:iCs/>
              </w:rPr>
            </w:pPr>
            <w:hyperlink w:history="1" r:id="rId11">
              <w:r w:rsidRPr="00705742">
                <w:rPr>
                  <w:rStyle w:val="Hyperlink"/>
                  <w:rFonts w:ascii="Times New Roman" w:hAnsi="Times New Roman" w:eastAsia="Times New Roman" w:cs="Times New Roman"/>
                  <w:iCs/>
                </w:rPr>
                <w:t xml:space="preserve">The </w:t>
              </w:r>
              <w:proofErr w:type="spellStart"/>
              <w:r w:rsidRPr="00705742">
                <w:rPr>
                  <w:rStyle w:val="Hyperlink"/>
                  <w:rFonts w:ascii="Times New Roman" w:hAnsi="Times New Roman" w:eastAsia="Times New Roman" w:cs="Times New Roman"/>
                  <w:iCs/>
                </w:rPr>
                <w:t>iQFOiL</w:t>
              </w:r>
              <w:proofErr w:type="spellEnd"/>
              <w:r w:rsidRPr="00705742">
                <w:rPr>
                  <w:rStyle w:val="Hyperlink"/>
                  <w:rFonts w:ascii="Times New Roman" w:hAnsi="Times New Roman" w:eastAsia="Times New Roman" w:cs="Times New Roman"/>
                  <w:iCs/>
                </w:rPr>
                <w:t xml:space="preserve"> Youth and Junior Class Rules 2025</w:t>
              </w:r>
            </w:hyperlink>
            <w:r>
              <w:rPr>
                <w:rFonts w:ascii="Times New Roman" w:hAnsi="Times New Roman" w:eastAsia="Times New Roman" w:cs="Times New Roman"/>
                <w:iCs/>
              </w:rPr>
              <w:t xml:space="preserve"> </w:t>
            </w:r>
            <w:r w:rsidRPr="006813BB" w:rsidR="00BD02D3">
              <w:rPr>
                <w:rFonts w:ascii="Times New Roman" w:hAnsi="Times New Roman" w:eastAsia="Times New Roman" w:cs="Times New Roman"/>
                <w:iCs/>
              </w:rPr>
              <w:t>(</w:t>
            </w:r>
            <w:proofErr w:type="spellStart"/>
            <w:r w:rsidRPr="006813BB" w:rsidR="00BD02D3">
              <w:rPr>
                <w:rFonts w:ascii="Times New Roman" w:hAnsi="Times New Roman" w:eastAsia="Times New Roman" w:cs="Times New Roman"/>
                <w:iCs/>
              </w:rPr>
              <w:t>iQYJ</w:t>
            </w:r>
            <w:proofErr w:type="spellEnd"/>
            <w:r w:rsidRPr="006813BB" w:rsidR="00BD02D3">
              <w:rPr>
                <w:rFonts w:ascii="Times New Roman" w:hAnsi="Times New Roman" w:eastAsia="Times New Roman" w:cs="Times New Roman"/>
                <w:iCs/>
              </w:rPr>
              <w:t>)</w:t>
            </w:r>
            <w:r w:rsidR="00BD02D3">
              <w:rPr>
                <w:rFonts w:ascii="Times New Roman" w:hAnsi="Times New Roman" w:eastAsia="Times New Roman" w:cs="Times New Roman"/>
                <w:iCs/>
              </w:rPr>
              <w:t xml:space="preserve"> </w:t>
            </w:r>
            <w:r w:rsidR="00C07551">
              <w:rPr>
                <w:rFonts w:ascii="Times New Roman" w:hAnsi="Times New Roman" w:eastAsia="Times New Roman" w:cs="Times New Roman"/>
                <w:iCs/>
              </w:rPr>
              <w:t xml:space="preserve">are modified as described </w:t>
            </w:r>
            <w:r w:rsidR="00BD02D3">
              <w:rPr>
                <w:rFonts w:ascii="Times New Roman" w:hAnsi="Times New Roman" w:eastAsia="Times New Roman" w:cs="Times New Roman"/>
                <w:iCs/>
              </w:rPr>
              <w:t>by</w:t>
            </w:r>
            <w:r w:rsidR="00845517">
              <w:rPr>
                <w:rFonts w:ascii="Times New Roman" w:hAnsi="Times New Roman" w:eastAsia="Times New Roman" w:cs="Times New Roman"/>
                <w:iCs/>
              </w:rPr>
              <w:t xml:space="preserve"> </w:t>
            </w:r>
          </w:p>
          <w:p w:rsidR="00BD02D3" w:rsidP="00471922" w:rsidRDefault="006813BB" w14:paraId="201AA2D1" w14:textId="063D67D1">
            <w:pPr>
              <w:widowControl/>
              <w:spacing w:before="40" w:after="40" w:line="276" w:lineRule="auto"/>
              <w:rPr>
                <w:rFonts w:ascii="Times New Roman" w:hAnsi="Times New Roman" w:eastAsia="Times New Roman" w:cs="Times New Roman"/>
                <w:iCs/>
              </w:rPr>
            </w:pPr>
            <w:hyperlink w:history="1" r:id="rId12">
              <w:r w:rsidRPr="00E41EE1">
                <w:rPr>
                  <w:rStyle w:val="Hyperlink"/>
                  <w:rFonts w:ascii="Times New Roman" w:hAnsi="Times New Roman" w:eastAsia="Times New Roman" w:cs="Times New Roman"/>
                  <w:iCs/>
                </w:rPr>
                <w:t xml:space="preserve">The </w:t>
              </w:r>
              <w:r w:rsidR="004D2730">
                <w:rPr>
                  <w:rStyle w:val="Hyperlink"/>
                  <w:rFonts w:ascii="Times New Roman" w:hAnsi="Times New Roman" w:eastAsia="Times New Roman" w:cs="Times New Roman"/>
                  <w:iCs/>
                </w:rPr>
                <w:t>iQFOiL</w:t>
              </w:r>
              <w:r w:rsidRPr="00E41EE1">
                <w:rPr>
                  <w:rStyle w:val="Hyperlink"/>
                  <w:rFonts w:ascii="Times New Roman" w:hAnsi="Times New Roman" w:eastAsia="Times New Roman" w:cs="Times New Roman"/>
                  <w:iCs/>
                </w:rPr>
                <w:t xml:space="preserve"> Open 2020 Equipment Rules</w:t>
              </w:r>
            </w:hyperlink>
            <w:r w:rsidRPr="006813BB">
              <w:rPr>
                <w:rFonts w:ascii="Times New Roman" w:hAnsi="Times New Roman" w:eastAsia="Times New Roman" w:cs="Times New Roman"/>
                <w:iCs/>
              </w:rPr>
              <w:t xml:space="preserve"> (</w:t>
            </w:r>
            <w:proofErr w:type="spellStart"/>
            <w:r w:rsidRPr="006813BB">
              <w:rPr>
                <w:rFonts w:ascii="Times New Roman" w:hAnsi="Times New Roman" w:eastAsia="Times New Roman" w:cs="Times New Roman"/>
                <w:iCs/>
              </w:rPr>
              <w:t>iQO</w:t>
            </w:r>
            <w:proofErr w:type="spellEnd"/>
            <w:r w:rsidRPr="006813BB">
              <w:rPr>
                <w:rFonts w:ascii="Times New Roman" w:hAnsi="Times New Roman" w:eastAsia="Times New Roman" w:cs="Times New Roman"/>
                <w:iCs/>
              </w:rPr>
              <w:t xml:space="preserve"> 2020)</w:t>
            </w:r>
          </w:p>
          <w:p w:rsidR="0006482D" w:rsidP="00471922" w:rsidRDefault="0006482D" w14:paraId="6BE17A65" w14:textId="77777777">
            <w:pPr>
              <w:widowControl/>
              <w:spacing w:before="40" w:after="40" w:line="276" w:lineRule="auto"/>
              <w:rPr>
                <w:rFonts w:ascii="Times New Roman" w:hAnsi="Times New Roman" w:eastAsia="Times New Roman" w:cs="Times New Roman"/>
                <w:iCs/>
              </w:rPr>
            </w:pPr>
          </w:p>
          <w:p w:rsidRPr="00F87A52" w:rsidR="0006482D" w:rsidP="00471922" w:rsidRDefault="0006482D" w14:paraId="5FE7B7B7" w14:textId="2426403E">
            <w:pPr>
              <w:widowControl/>
              <w:spacing w:before="40" w:after="40" w:line="276" w:lineRule="auto"/>
            </w:pPr>
            <w:r>
              <w:rPr>
                <w:rFonts w:ascii="Times New Roman" w:hAnsi="Times New Roman" w:eastAsia="Times New Roman" w:cs="Times New Roman"/>
                <w:bCs/>
              </w:rPr>
              <w:t>In case of conflict between the listed documents and paragraphs, the last-mentioned document or paragraph will prevail.</w:t>
            </w:r>
          </w:p>
          <w:p w:rsidR="00BD0DB1" w:rsidP="00471922" w:rsidRDefault="00BD0DB1" w14:paraId="29D50120" w14:textId="27EF4D1A">
            <w:pPr>
              <w:widowControl/>
              <w:spacing w:before="40" w:after="40" w:line="276" w:lineRule="auto"/>
              <w:rPr>
                <w:rFonts w:ascii="Times New Roman" w:hAnsi="Times New Roman" w:eastAsia="Times New Roman" w:cs="Times New Roman"/>
                <w:iCs/>
              </w:rPr>
            </w:pPr>
          </w:p>
          <w:p w:rsidR="00845517" w:rsidP="00471922" w:rsidRDefault="00C07551" w14:paraId="2E06C332" w14:textId="42F75402">
            <w:pPr>
              <w:widowControl/>
              <w:spacing w:before="40" w:after="40" w:line="276" w:lineRule="auto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 xml:space="preserve">with the following </w:t>
            </w:r>
            <w:r w:rsidR="00845517">
              <w:rPr>
                <w:rFonts w:ascii="Times New Roman" w:hAnsi="Times New Roman" w:eastAsia="Times New Roman" w:cs="Times New Roman"/>
                <w:iCs/>
              </w:rPr>
              <w:t>changes</w:t>
            </w:r>
            <w:r w:rsidR="00BD02D3">
              <w:rPr>
                <w:rFonts w:ascii="Times New Roman" w:hAnsi="Times New Roman" w:eastAsia="Times New Roman" w:cs="Times New Roman"/>
                <w:iCs/>
              </w:rPr>
              <w:t>:</w:t>
            </w:r>
          </w:p>
          <w:p w:rsidR="00BD02D3" w:rsidP="002F2436" w:rsidRDefault="00BD02D3" w14:paraId="1DD28BF9" w14:textId="46668564">
            <w:pPr>
              <w:pStyle w:val="ListParagraph"/>
              <w:widowControl/>
              <w:numPr>
                <w:ilvl w:val="0"/>
                <w:numId w:val="5"/>
              </w:numPr>
              <w:spacing w:before="40" w:after="40" w:line="276" w:lineRule="auto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For the Youth U19 division, max. allowed sail area is 8 m</w:t>
            </w:r>
            <w:r w:rsidRPr="00F87A52">
              <w:rPr>
                <w:rFonts w:ascii="Times New Roman" w:hAnsi="Times New Roman" w:eastAsia="Times New Roman" w:cs="Times New Roman"/>
                <w:iCs/>
                <w:vertAlign w:val="superscript"/>
              </w:rPr>
              <w:t>2</w:t>
            </w:r>
            <w:r w:rsidR="009D6409">
              <w:rPr>
                <w:rFonts w:ascii="Times New Roman" w:hAnsi="Times New Roman" w:eastAsia="Times New Roman" w:cs="Times New Roman"/>
                <w:iCs/>
              </w:rPr>
              <w:t>.</w:t>
            </w:r>
          </w:p>
          <w:p w:rsidR="006F05A7" w:rsidP="002F2436" w:rsidRDefault="00BD02D3" w14:paraId="7F33BD07" w14:textId="77777777">
            <w:pPr>
              <w:pStyle w:val="ListParagraph"/>
              <w:widowControl/>
              <w:numPr>
                <w:ilvl w:val="0"/>
                <w:numId w:val="5"/>
              </w:numPr>
              <w:spacing w:before="40" w:after="40" w:line="276" w:lineRule="auto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For the Junior U17 division,</w:t>
            </w:r>
          </w:p>
          <w:p w:rsidR="00BD02D3" w:rsidP="002F2436" w:rsidRDefault="00BD02D3" w14:paraId="4726087C" w14:textId="281315B0">
            <w:pPr>
              <w:pStyle w:val="ListParagraph"/>
              <w:widowControl/>
              <w:numPr>
                <w:ilvl w:val="1"/>
                <w:numId w:val="5"/>
              </w:numPr>
              <w:spacing w:before="40" w:after="40" w:line="276" w:lineRule="auto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max. allowed sail area is 7 m</w:t>
            </w:r>
            <w:r w:rsidRPr="00F87A52">
              <w:rPr>
                <w:rFonts w:ascii="Times New Roman" w:hAnsi="Times New Roman" w:eastAsia="Times New Roman" w:cs="Times New Roman"/>
                <w:iCs/>
                <w:vertAlign w:val="superscript"/>
              </w:rPr>
              <w:t>2</w:t>
            </w:r>
            <w:r>
              <w:rPr>
                <w:rFonts w:ascii="Times New Roman" w:hAnsi="Times New Roman" w:eastAsia="Times New Roman" w:cs="Times New Roman"/>
                <w:iCs/>
              </w:rPr>
              <w:t xml:space="preserve">, </w:t>
            </w:r>
          </w:p>
          <w:p w:rsidR="00BD02D3" w:rsidP="002F2436" w:rsidRDefault="00BD02D3" w14:paraId="124BE9F5" w14:textId="7B2FF33F">
            <w:pPr>
              <w:pStyle w:val="ListParagraph"/>
              <w:widowControl/>
              <w:numPr>
                <w:ilvl w:val="1"/>
                <w:numId w:val="5"/>
              </w:numPr>
              <w:spacing w:before="40" w:after="40" w:line="276" w:lineRule="auto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max. allowed front wing area is 800 cm</w:t>
            </w:r>
            <w:r w:rsidRPr="00F87A52">
              <w:rPr>
                <w:rFonts w:ascii="Times New Roman" w:hAnsi="Times New Roman" w:eastAsia="Times New Roman" w:cs="Times New Roman"/>
                <w:iCs/>
                <w:vertAlign w:val="superscript"/>
              </w:rPr>
              <w:t>2</w:t>
            </w:r>
            <w:r w:rsidR="009D6409">
              <w:rPr>
                <w:rFonts w:ascii="Times New Roman" w:hAnsi="Times New Roman" w:eastAsia="Times New Roman" w:cs="Times New Roman"/>
                <w:iCs/>
              </w:rPr>
              <w:t>,</w:t>
            </w:r>
          </w:p>
          <w:p w:rsidR="00BD02D3" w:rsidP="002F2436" w:rsidRDefault="009D6409" w14:paraId="02336AD0" w14:textId="1D39A0C2">
            <w:pPr>
              <w:pStyle w:val="ListParagraph"/>
              <w:widowControl/>
              <w:numPr>
                <w:ilvl w:val="1"/>
                <w:numId w:val="5"/>
              </w:numPr>
              <w:spacing w:before="40" w:after="40" w:line="276" w:lineRule="auto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 xml:space="preserve">and </w:t>
            </w:r>
            <w:r w:rsidR="00BD02D3">
              <w:rPr>
                <w:rFonts w:ascii="Times New Roman" w:hAnsi="Times New Roman" w:eastAsia="Times New Roman" w:cs="Times New Roman"/>
                <w:iCs/>
              </w:rPr>
              <w:t>the foil mast shall be made of aluminium.</w:t>
            </w:r>
          </w:p>
          <w:p w:rsidRPr="002F2436" w:rsidR="002F2436" w:rsidP="002F2436" w:rsidRDefault="002F2436" w14:paraId="79419A61" w14:textId="09CBE9E9">
            <w:pPr>
              <w:pStyle w:val="ListParagraph"/>
              <w:widowControl/>
              <w:numPr>
                <w:ilvl w:val="0"/>
                <w:numId w:val="5"/>
              </w:numPr>
              <w:spacing w:before="40" w:after="40" w:line="276" w:lineRule="auto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 xml:space="preserve">In </w:t>
            </w:r>
            <w:r w:rsidR="00F87A52">
              <w:rPr>
                <w:rFonts w:ascii="Times New Roman" w:hAnsi="Times New Roman" w:eastAsia="Times New Roman" w:cs="Times New Roman"/>
                <w:iCs/>
              </w:rPr>
              <w:t>all</w:t>
            </w:r>
            <w:r>
              <w:rPr>
                <w:rFonts w:ascii="Times New Roman" w:hAnsi="Times New Roman" w:eastAsia="Times New Roman" w:cs="Times New Roman"/>
                <w:iCs/>
              </w:rPr>
              <w:t xml:space="preserve"> divisions an additional, smaller sail can be used (if considered necessary e.g., by inexperienced participants)</w:t>
            </w:r>
          </w:p>
        </w:tc>
      </w:tr>
      <w:tr w:rsidR="00BD02D3" w:rsidTr="12DE1201" w14:paraId="2E1AEE80" w14:textId="77777777">
        <w:tc>
          <w:tcPr>
            <w:tcW w:w="789" w:type="dxa"/>
            <w:tcMar/>
          </w:tcPr>
          <w:p w:rsidR="00BD02D3" w:rsidP="00471922" w:rsidRDefault="00BD02D3" w14:paraId="2DAEACD1" w14:textId="1EFD61FE">
            <w:pPr>
              <w:spacing w:before="40" w:after="4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1.2</w:t>
            </w:r>
          </w:p>
        </w:tc>
        <w:tc>
          <w:tcPr>
            <w:tcW w:w="9109" w:type="dxa"/>
            <w:tcMar/>
          </w:tcPr>
          <w:p w:rsidRPr="006813BB" w:rsidR="00BD02D3" w:rsidP="00471922" w:rsidRDefault="00FE17E3" w14:paraId="21289CFA" w14:textId="1B649DCE">
            <w:pPr>
              <w:widowControl/>
              <w:spacing w:before="40" w:after="40" w:line="276" w:lineRule="auto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Participants with equipment that does not comply with 1</w:t>
            </w:r>
            <w:r w:rsidR="00DE0A99">
              <w:rPr>
                <w:rFonts w:ascii="Times New Roman" w:hAnsi="Times New Roman" w:eastAsia="Times New Roman" w:cs="Times New Roman"/>
                <w:iCs/>
              </w:rPr>
              <w:t>.</w:t>
            </w:r>
            <w:r>
              <w:rPr>
                <w:rFonts w:ascii="Times New Roman" w:hAnsi="Times New Roman" w:eastAsia="Times New Roman" w:cs="Times New Roman"/>
                <w:iCs/>
              </w:rPr>
              <w:t xml:space="preserve">1 </w:t>
            </w:r>
            <w:r w:rsidR="004D2730">
              <w:rPr>
                <w:rFonts w:ascii="Times New Roman" w:hAnsi="Times New Roman" w:eastAsia="Times New Roman" w:cs="Times New Roman"/>
                <w:iCs/>
              </w:rPr>
              <w:t>will score</w:t>
            </w:r>
            <w:r>
              <w:rPr>
                <w:rFonts w:ascii="Times New Roman" w:hAnsi="Times New Roman" w:eastAsia="Times New Roman" w:cs="Times New Roman"/>
                <w:iCs/>
              </w:rPr>
              <w:t xml:space="preserve"> in </w:t>
            </w:r>
            <w:r w:rsidR="004D2730">
              <w:rPr>
                <w:rFonts w:ascii="Times New Roman" w:hAnsi="Times New Roman" w:eastAsia="Times New Roman" w:cs="Times New Roman"/>
                <w:iCs/>
              </w:rPr>
              <w:t>the Formula Foil</w:t>
            </w:r>
            <w:r w:rsidR="006F05A7">
              <w:rPr>
                <w:rFonts w:ascii="Times New Roman" w:hAnsi="Times New Roman" w:eastAsia="Times New Roman" w:cs="Times New Roman"/>
                <w:iCs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</w:rPr>
              <w:t>division.</w:t>
            </w:r>
          </w:p>
        </w:tc>
      </w:tr>
      <w:tr w:rsidR="00FE17E3" w:rsidTr="12DE1201" w14:paraId="722BE715" w14:textId="77777777">
        <w:tc>
          <w:tcPr>
            <w:tcW w:w="789" w:type="dxa"/>
            <w:tcMar/>
          </w:tcPr>
          <w:p w:rsidR="00C07551" w:rsidP="00471922" w:rsidRDefault="00FE17E3" w14:paraId="3C5254BF" w14:textId="25A8CA0A">
            <w:pPr>
              <w:spacing w:before="40" w:after="4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1.</w:t>
            </w:r>
            <w:r w:rsidR="004D2730">
              <w:rPr>
                <w:rFonts w:ascii="Times New Roman" w:hAnsi="Times New Roman" w:eastAsia="Times New Roman" w:cs="Times New Roman"/>
                <w:b/>
              </w:rPr>
              <w:t>3</w:t>
            </w:r>
          </w:p>
        </w:tc>
        <w:tc>
          <w:tcPr>
            <w:tcW w:w="9109" w:type="dxa"/>
            <w:tcMar/>
          </w:tcPr>
          <w:p w:rsidR="00E347EF" w:rsidP="00471922" w:rsidRDefault="00FE17E3" w14:paraId="3D89FFEC" w14:textId="575BAD02">
            <w:pPr>
              <w:widowControl/>
              <w:spacing w:before="40" w:after="40" w:line="276" w:lineRule="auto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 xml:space="preserve">Sail numbers must comply with either </w:t>
            </w:r>
            <w:r w:rsidR="004D2730">
              <w:rPr>
                <w:rFonts w:ascii="Times New Roman" w:hAnsi="Times New Roman" w:eastAsia="Times New Roman" w:cs="Times New Roman"/>
                <w:iCs/>
              </w:rPr>
              <w:t>iQFOiL</w:t>
            </w:r>
            <w:r>
              <w:rPr>
                <w:rFonts w:ascii="Times New Roman" w:hAnsi="Times New Roman" w:eastAsia="Times New Roman" w:cs="Times New Roman"/>
                <w:iCs/>
              </w:rPr>
              <w:t xml:space="preserve"> class rule </w:t>
            </w:r>
            <w:r w:rsidRPr="00FE17E3">
              <w:rPr>
                <w:rFonts w:ascii="Times New Roman" w:hAnsi="Times New Roman" w:eastAsia="Times New Roman" w:cs="Times New Roman"/>
                <w:iCs/>
              </w:rPr>
              <w:t xml:space="preserve">H.2 </w:t>
            </w:r>
            <w:r>
              <w:rPr>
                <w:rFonts w:ascii="Times New Roman" w:hAnsi="Times New Roman" w:eastAsia="Times New Roman" w:cs="Times New Roman"/>
                <w:iCs/>
              </w:rPr>
              <w:t xml:space="preserve">or </w:t>
            </w:r>
            <w:r w:rsidRPr="00FE17E3">
              <w:rPr>
                <w:rFonts w:ascii="Times New Roman" w:hAnsi="Times New Roman" w:eastAsia="Times New Roman" w:cs="Times New Roman"/>
                <w:iCs/>
              </w:rPr>
              <w:t>RRS appendi</w:t>
            </w:r>
            <w:r>
              <w:rPr>
                <w:rFonts w:ascii="Times New Roman" w:hAnsi="Times New Roman" w:eastAsia="Times New Roman" w:cs="Times New Roman"/>
                <w:iCs/>
              </w:rPr>
              <w:t>x</w:t>
            </w:r>
            <w:r w:rsidRPr="00FE17E3">
              <w:rPr>
                <w:rFonts w:ascii="Times New Roman" w:hAnsi="Times New Roman" w:eastAsia="Times New Roman" w:cs="Times New Roman"/>
                <w:iCs/>
              </w:rPr>
              <w:t xml:space="preserve"> G1.2</w:t>
            </w:r>
            <w:r>
              <w:rPr>
                <w:rFonts w:ascii="Times New Roman" w:hAnsi="Times New Roman" w:eastAsia="Times New Roman" w:cs="Times New Roman"/>
                <w:iCs/>
              </w:rPr>
              <w:t>.</w:t>
            </w:r>
          </w:p>
        </w:tc>
      </w:tr>
      <w:tr w:rsidR="001A101D" w:rsidTr="12DE1201" w14:paraId="260E6D43" w14:textId="77777777">
        <w:tc>
          <w:tcPr>
            <w:tcW w:w="789" w:type="dxa"/>
            <w:tcMar/>
          </w:tcPr>
          <w:p w:rsidR="001A101D" w:rsidP="001A101D" w:rsidRDefault="001A101D" w14:paraId="2FA7FBA1" w14:textId="583DEC91">
            <w:pPr>
              <w:spacing w:before="40" w:after="4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2</w:t>
            </w:r>
          </w:p>
        </w:tc>
        <w:tc>
          <w:tcPr>
            <w:tcW w:w="9109" w:type="dxa"/>
            <w:tcMar/>
          </w:tcPr>
          <w:p w:rsidR="001A101D" w:rsidP="001A101D" w:rsidRDefault="001A101D" w14:paraId="5A6D16BE" w14:textId="5AA9559C">
            <w:pPr>
              <w:widowControl/>
              <w:spacing w:before="40" w:after="40" w:line="276" w:lineRule="auto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CLOTHING AND EQUIPMENT</w:t>
            </w:r>
          </w:p>
        </w:tc>
      </w:tr>
      <w:tr w:rsidR="001A101D" w:rsidTr="12DE1201" w14:paraId="27C334C4" w14:textId="77777777">
        <w:tc>
          <w:tcPr>
            <w:tcW w:w="789" w:type="dxa"/>
            <w:tcMar/>
          </w:tcPr>
          <w:p w:rsidR="001A101D" w:rsidP="001A101D" w:rsidRDefault="001A101D" w14:paraId="12826EF2" w14:textId="2D462C4C">
            <w:pPr>
              <w:spacing w:before="40" w:after="4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2.1</w:t>
            </w:r>
          </w:p>
        </w:tc>
        <w:tc>
          <w:tcPr>
            <w:tcW w:w="9109" w:type="dxa"/>
            <w:tcMar/>
          </w:tcPr>
          <w:p w:rsidR="001A101D" w:rsidP="001A101D" w:rsidRDefault="001A101D" w14:paraId="30E6F7F5" w14:textId="781E254A">
            <w:pPr>
              <w:widowControl/>
              <w:spacing w:before="40" w:after="40" w:line="276" w:lineRule="auto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</w:rPr>
              <w:t>iQFOiL class rule C.3.2.a (i) is changed to allow any suitable helmet, independent of colour and certification standard.</w:t>
            </w:r>
          </w:p>
        </w:tc>
      </w:tr>
      <w:tr w:rsidR="001A101D" w:rsidTr="12DE1201" w14:paraId="5B75F85E" w14:textId="77777777">
        <w:tc>
          <w:tcPr>
            <w:tcW w:w="789" w:type="dxa"/>
            <w:tcMar/>
          </w:tcPr>
          <w:p w:rsidR="001A101D" w:rsidP="001A101D" w:rsidRDefault="001A101D" w14:paraId="06CC16FA" w14:textId="3789853D">
            <w:pPr>
              <w:spacing w:before="40" w:after="4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2.2</w:t>
            </w:r>
          </w:p>
        </w:tc>
        <w:tc>
          <w:tcPr>
            <w:tcW w:w="9109" w:type="dxa"/>
            <w:tcMar/>
          </w:tcPr>
          <w:p w:rsidR="001A101D" w:rsidP="001A101D" w:rsidRDefault="001A101D" w14:paraId="5E9A2B24" w14:textId="31C94AA8">
            <w:pPr>
              <w:widowControl/>
              <w:spacing w:before="40" w:after="40" w:line="276" w:lineRule="auto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</w:rPr>
              <w:t>iQFOiL class rule C.1.1 (a) is changed according to Danish law and a personal flotation and impact vest is therefore always required on the water.</w:t>
            </w:r>
          </w:p>
        </w:tc>
      </w:tr>
      <w:tr w:rsidR="001A101D" w:rsidTr="12DE1201" w14:paraId="7D609C44" w14:textId="77777777">
        <w:tc>
          <w:tcPr>
            <w:tcW w:w="789" w:type="dxa"/>
            <w:tcMar/>
          </w:tcPr>
          <w:p w:rsidR="001A101D" w:rsidP="001A101D" w:rsidRDefault="001A101D" w14:paraId="5225B7A8" w14:textId="6F35CECE">
            <w:pPr>
              <w:spacing w:before="40" w:after="40"/>
              <w:rPr>
                <w:rFonts w:ascii="Times New Roman" w:hAnsi="Times New Roman" w:eastAsia="Times New Roman" w:cs="Times New Roman"/>
                <w:b/>
              </w:rPr>
            </w:pPr>
            <w:r>
              <w:t>3</w:t>
            </w:r>
          </w:p>
        </w:tc>
        <w:tc>
          <w:tcPr>
            <w:tcW w:w="9109" w:type="dxa"/>
            <w:tcMar/>
          </w:tcPr>
          <w:p w:rsidR="001A101D" w:rsidP="001A101D" w:rsidRDefault="001A101D" w14:paraId="0C038060" w14:textId="7E4BB4A9">
            <w:pPr>
              <w:widowControl/>
              <w:spacing w:before="40" w:after="40" w:line="27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FURTHER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 INFORMATION</w:t>
            </w:r>
          </w:p>
        </w:tc>
      </w:tr>
      <w:tr w:rsidR="001A101D" w:rsidTr="12DE1201" w14:paraId="67441B52" w14:textId="77777777">
        <w:tc>
          <w:tcPr>
            <w:tcW w:w="789" w:type="dxa"/>
            <w:tcMar/>
          </w:tcPr>
          <w:p w:rsidR="001A101D" w:rsidP="001A101D" w:rsidRDefault="001A101D" w14:paraId="7E57E226" w14:textId="395EB31A">
            <w:pPr>
              <w:spacing w:before="40" w:after="4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3.1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9109" w:type="dxa"/>
            <w:tcMar/>
          </w:tcPr>
          <w:p w:rsidR="001A101D" w:rsidP="001A101D" w:rsidRDefault="001A101D" w14:paraId="0C8BB8FB" w14:textId="0109C218">
            <w:pPr>
              <w:widowControl/>
              <w:spacing w:before="40" w:after="40" w:line="27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For further information please contact DBO racing committee at </w:t>
            </w:r>
            <w:hyperlink w:history="1" r:id="rId13">
              <w:r w:rsidRPr="00D83681">
                <w:rPr>
                  <w:rStyle w:val="Hyperlink"/>
                  <w:rFonts w:ascii="Times New Roman" w:hAnsi="Times New Roman" w:eastAsia="Times New Roman" w:cs="Times New Roman"/>
                </w:rPr>
                <w:t>ks@dbo.dk</w:t>
              </w:r>
            </w:hyperlink>
          </w:p>
        </w:tc>
      </w:tr>
    </w:tbl>
    <w:p w:rsidR="00547E94" w:rsidP="00F87A52" w:rsidRDefault="00547E94" w14:paraId="6BE2D5E0" w14:textId="77777777"/>
    <w:sectPr w:rsidR="00547E94" w:rsidSect="00F87A5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orient="portrait"/>
      <w:pgMar w:top="709" w:right="1137" w:bottom="1276" w:left="1137" w:header="0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529D" w:rsidP="00055A3A" w:rsidRDefault="0059529D" w14:paraId="22F48D84" w14:textId="77777777">
      <w:r>
        <w:separator/>
      </w:r>
    </w:p>
  </w:endnote>
  <w:endnote w:type="continuationSeparator" w:id="0">
    <w:p w:rsidR="0059529D" w:rsidP="00055A3A" w:rsidRDefault="0059529D" w14:paraId="7D69820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Linux Libertine G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witzerlandCondensed">
    <w:altName w:val="Georgi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20D68" w:rsidRDefault="00720D68" w14:paraId="33C0A67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20D68" w:rsidRDefault="00720D68" w14:paraId="1ED6060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20D68" w:rsidRDefault="00720D68" w14:paraId="535A6DF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529D" w:rsidP="00055A3A" w:rsidRDefault="0059529D" w14:paraId="0A305D8C" w14:textId="77777777">
      <w:r>
        <w:separator/>
      </w:r>
    </w:p>
  </w:footnote>
  <w:footnote w:type="continuationSeparator" w:id="0">
    <w:p w:rsidR="0059529D" w:rsidP="00055A3A" w:rsidRDefault="0059529D" w14:paraId="0DA6919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20D68" w:rsidRDefault="00720D68" w14:paraId="561A3EB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55A3A" w:rsidRDefault="00055A3A" w14:paraId="308574D0" w14:textId="3F743E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55A3A" w:rsidRDefault="00055A3A" w14:paraId="29F7CB6B" w14:textId="73091B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80AEA"/>
    <w:multiLevelType w:val="hybridMultilevel"/>
    <w:tmpl w:val="DAE89C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FE0B78"/>
    <w:multiLevelType w:val="hybridMultilevel"/>
    <w:tmpl w:val="F1AE52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211BA"/>
    <w:multiLevelType w:val="hybridMultilevel"/>
    <w:tmpl w:val="5F3C06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A6C17D9"/>
    <w:multiLevelType w:val="hybridMultilevel"/>
    <w:tmpl w:val="30DCC7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C3C15A0"/>
    <w:multiLevelType w:val="hybridMultilevel"/>
    <w:tmpl w:val="613A5D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84802">
    <w:abstractNumId w:val="0"/>
  </w:num>
  <w:num w:numId="2" w16cid:durableId="311450098">
    <w:abstractNumId w:val="3"/>
  </w:num>
  <w:num w:numId="3" w16cid:durableId="906838008">
    <w:abstractNumId w:val="2"/>
  </w:num>
  <w:num w:numId="4" w16cid:durableId="17973331">
    <w:abstractNumId w:val="4"/>
  </w:num>
  <w:num w:numId="5" w16cid:durableId="876358037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trackRevisions w:val="false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F0B"/>
    <w:rsid w:val="00010B0A"/>
    <w:rsid w:val="00055A3A"/>
    <w:rsid w:val="0006482D"/>
    <w:rsid w:val="000933F6"/>
    <w:rsid w:val="00133CFE"/>
    <w:rsid w:val="0014082B"/>
    <w:rsid w:val="001700CE"/>
    <w:rsid w:val="00173866"/>
    <w:rsid w:val="00180D12"/>
    <w:rsid w:val="00191764"/>
    <w:rsid w:val="001A101D"/>
    <w:rsid w:val="001C13CB"/>
    <w:rsid w:val="001D75A4"/>
    <w:rsid w:val="001E5D5B"/>
    <w:rsid w:val="00257711"/>
    <w:rsid w:val="002624A4"/>
    <w:rsid w:val="002779B4"/>
    <w:rsid w:val="002F2436"/>
    <w:rsid w:val="00303415"/>
    <w:rsid w:val="003347BC"/>
    <w:rsid w:val="00340E8D"/>
    <w:rsid w:val="003447A9"/>
    <w:rsid w:val="00370683"/>
    <w:rsid w:val="00471922"/>
    <w:rsid w:val="00481595"/>
    <w:rsid w:val="00496242"/>
    <w:rsid w:val="004D2730"/>
    <w:rsid w:val="004E1C1D"/>
    <w:rsid w:val="00504FC0"/>
    <w:rsid w:val="005441DA"/>
    <w:rsid w:val="00545185"/>
    <w:rsid w:val="00547E94"/>
    <w:rsid w:val="00552F0D"/>
    <w:rsid w:val="0059529D"/>
    <w:rsid w:val="005E1403"/>
    <w:rsid w:val="0060340A"/>
    <w:rsid w:val="00627356"/>
    <w:rsid w:val="00666E1C"/>
    <w:rsid w:val="00672EA6"/>
    <w:rsid w:val="006813BB"/>
    <w:rsid w:val="006B140D"/>
    <w:rsid w:val="006F05A7"/>
    <w:rsid w:val="00705742"/>
    <w:rsid w:val="00720D68"/>
    <w:rsid w:val="007A5580"/>
    <w:rsid w:val="007C30D1"/>
    <w:rsid w:val="00807196"/>
    <w:rsid w:val="00814F0B"/>
    <w:rsid w:val="00820BC7"/>
    <w:rsid w:val="00845517"/>
    <w:rsid w:val="008A7EC7"/>
    <w:rsid w:val="008D4AA9"/>
    <w:rsid w:val="008F1501"/>
    <w:rsid w:val="00994FBC"/>
    <w:rsid w:val="009D6409"/>
    <w:rsid w:val="00A93FC6"/>
    <w:rsid w:val="00B05EA6"/>
    <w:rsid w:val="00B13780"/>
    <w:rsid w:val="00B345C7"/>
    <w:rsid w:val="00B53C10"/>
    <w:rsid w:val="00B85AE2"/>
    <w:rsid w:val="00BD02D3"/>
    <w:rsid w:val="00BD0DB1"/>
    <w:rsid w:val="00C07551"/>
    <w:rsid w:val="00C17A83"/>
    <w:rsid w:val="00C36882"/>
    <w:rsid w:val="00D9735F"/>
    <w:rsid w:val="00DE0A99"/>
    <w:rsid w:val="00DF78E4"/>
    <w:rsid w:val="00E069C2"/>
    <w:rsid w:val="00E14EA6"/>
    <w:rsid w:val="00E347EF"/>
    <w:rsid w:val="00E41EE1"/>
    <w:rsid w:val="00E54BE0"/>
    <w:rsid w:val="00E7392C"/>
    <w:rsid w:val="00F02BC1"/>
    <w:rsid w:val="00F11D4C"/>
    <w:rsid w:val="00F36EF0"/>
    <w:rsid w:val="00F87A52"/>
    <w:rsid w:val="00FA4CAC"/>
    <w:rsid w:val="00FD3843"/>
    <w:rsid w:val="00FE17E3"/>
    <w:rsid w:val="12DE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B64C0"/>
  <w15:docId w15:val="{E6553039-B227-4ADE-923D-22527853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</w:pPr>
  </w:style>
  <w:style w:type="paragraph" w:styleId="Heading1">
    <w:name w:val="heading 1"/>
    <w:basedOn w:val="LO-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LO-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-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Normal"/>
    <w:qFormat/>
    <w:pPr>
      <w:suppressLineNumbers/>
    </w:pPr>
  </w:style>
  <w:style w:type="paragraph" w:styleId="LO-normal" w:customStyle="1">
    <w:name w:val="LO-normal"/>
    <w:qFormat/>
  </w:style>
  <w:style w:type="paragraph" w:styleId="Title">
    <w:name w:val="Title"/>
    <w:basedOn w:val="LO-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ableContents" w:customStyle="1">
    <w:name w:val="Table Contents"/>
    <w:basedOn w:val="Normal"/>
    <w:qFormat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055A3A"/>
    <w:pPr>
      <w:tabs>
        <w:tab w:val="center" w:pos="4680"/>
        <w:tab w:val="right" w:pos="9360"/>
      </w:tabs>
    </w:pPr>
    <w:rPr>
      <w:rFonts w:cs="Mangal"/>
      <w:szCs w:val="21"/>
    </w:rPr>
  </w:style>
  <w:style w:type="character" w:styleId="HeaderChar" w:customStyle="1">
    <w:name w:val="Header Char"/>
    <w:basedOn w:val="DefaultParagraphFont"/>
    <w:link w:val="Header"/>
    <w:uiPriority w:val="99"/>
    <w:rsid w:val="00055A3A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055A3A"/>
    <w:pPr>
      <w:tabs>
        <w:tab w:val="center" w:pos="4680"/>
        <w:tab w:val="right" w:pos="9360"/>
      </w:tabs>
    </w:pPr>
    <w:rPr>
      <w:rFonts w:cs="Mangal"/>
      <w:szCs w:val="21"/>
    </w:rPr>
  </w:style>
  <w:style w:type="character" w:styleId="FooterChar" w:customStyle="1">
    <w:name w:val="Footer Char"/>
    <w:basedOn w:val="DefaultParagraphFont"/>
    <w:link w:val="Footer"/>
    <w:uiPriority w:val="99"/>
    <w:rsid w:val="00055A3A"/>
    <w:rPr>
      <w:rFonts w:cs="Mangal"/>
      <w:szCs w:val="21"/>
    </w:rPr>
  </w:style>
  <w:style w:type="paragraph" w:styleId="SB-Brd" w:customStyle="1">
    <w:name w:val="SB-Brød"/>
    <w:rsid w:val="00481595"/>
    <w:pPr>
      <w:suppressAutoHyphens w:val="0"/>
      <w:autoSpaceDE w:val="0"/>
      <w:autoSpaceDN w:val="0"/>
      <w:adjustRightInd w:val="0"/>
      <w:spacing w:before="1" w:after="57"/>
    </w:pPr>
    <w:rPr>
      <w:rFonts w:ascii="SwitzerlandCondensed" w:hAnsi="SwitzerlandCondensed" w:eastAsia="Times New Roman" w:cs="SwitzerlandCondensed"/>
      <w:color w:val="000000"/>
      <w:sz w:val="18"/>
      <w:szCs w:val="18"/>
      <w:lang w:val="da-DK" w:eastAsia="da-DK" w:bidi="ar-SA"/>
    </w:rPr>
  </w:style>
  <w:style w:type="paragraph" w:styleId="SB-Afsnit" w:customStyle="1">
    <w:name w:val="SB-Afsnit #.#"/>
    <w:basedOn w:val="Normal"/>
    <w:rsid w:val="00481595"/>
    <w:pPr>
      <w:widowControl/>
      <w:suppressAutoHyphens w:val="0"/>
      <w:autoSpaceDE w:val="0"/>
      <w:autoSpaceDN w:val="0"/>
      <w:adjustRightInd w:val="0"/>
      <w:spacing w:before="28"/>
    </w:pPr>
    <w:rPr>
      <w:rFonts w:ascii="SwitzerlandCondensed" w:hAnsi="SwitzerlandCondensed" w:eastAsia="Times New Roman" w:cs="SwitzerlandCondensed"/>
      <w:b/>
      <w:bCs/>
      <w:sz w:val="18"/>
      <w:szCs w:val="18"/>
      <w:lang w:val="da-DK" w:eastAsia="da-DK" w:bidi="ar-SA"/>
    </w:rPr>
  </w:style>
  <w:style w:type="character" w:styleId="Hyperlink">
    <w:name w:val="Hyperlink"/>
    <w:basedOn w:val="DefaultParagraphFont"/>
    <w:unhideWhenUsed/>
    <w:rsid w:val="004815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E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7551"/>
    <w:pPr>
      <w:ind w:left="720"/>
      <w:contextualSpacing/>
    </w:pPr>
    <w:rPr>
      <w:rFonts w:cs="Mangal"/>
      <w:szCs w:val="21"/>
    </w:rPr>
  </w:style>
  <w:style w:type="paragraph" w:styleId="Revision">
    <w:name w:val="Revision"/>
    <w:hidden/>
    <w:uiPriority w:val="99"/>
    <w:semiHidden/>
    <w:rsid w:val="006F05A7"/>
    <w:pPr>
      <w:suppressAutoHyphens w:val="0"/>
    </w:pPr>
    <w:rPr>
      <w:rFonts w:cs="Mangal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6273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356"/>
    <w:rPr>
      <w:rFonts w:cs="Mangal"/>
      <w:sz w:val="20"/>
      <w:szCs w:val="18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27356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35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27356"/>
    <w:rPr>
      <w:rFonts w:cs="Mangal"/>
      <w:b/>
      <w:bCs/>
      <w:sz w:val="20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87A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hyperlink" Target="mailto:ks@dbo.dk" TargetMode="External" Id="rId13" /><Relationship Type="http://schemas.openxmlformats.org/officeDocument/2006/relationships/header" Target="header3.xml" Id="rId18" /><Relationship Type="http://schemas.openxmlformats.org/officeDocument/2006/relationships/settings" Target="settings.xml" Id="rId3" /><Relationship Type="http://schemas.microsoft.com/office/2011/relationships/people" Target="people.xml" Id="rId21" /><Relationship Type="http://schemas.openxmlformats.org/officeDocument/2006/relationships/image" Target="media/image1.png" Id="rId7" /><Relationship Type="http://schemas.openxmlformats.org/officeDocument/2006/relationships/hyperlink" Target="https://www.internationalwindsurfing.com/userfiles/documents/iQFOiL_2020_Open_Eq_Rules.pdf" TargetMode="External" Id="rId12" /><Relationship Type="http://schemas.openxmlformats.org/officeDocument/2006/relationships/footer" Target="footer2.xml" Id="rId17" /><Relationship Type="http://schemas.openxmlformats.org/officeDocument/2006/relationships/styles" Target="styles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d7qh6ksdplczd.cloudfront.net/sailing/wp-content/uploads/2022/02/05111031/IQFYJ_CR_2025-02Feb-05.pdf" TargetMode="External" Id="rId11" /><Relationship Type="http://schemas.openxmlformats.org/officeDocument/2006/relationships/footnotes" Target="footnotes.xml" Id="rId5" /><Relationship Type="http://schemas.openxmlformats.org/officeDocument/2006/relationships/header" Target="header2.xml" Id="rId15" /><Relationship Type="http://schemas.openxmlformats.org/officeDocument/2006/relationships/hyperlink" Target="https://www.iqfoilclassofficial.org/_files/ugd/297cf0_a297e9081a684b45939bf455577ad500.pdf" TargetMode="External" Id="rId10" /><Relationship Type="http://schemas.openxmlformats.org/officeDocument/2006/relationships/footer" Target="footer3.xml" Id="rId19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header" Target="header1.xml" Id="rId14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Nikolaj Kruppa</dc:creator>
  <dc:description/>
  <lastModifiedBy>Tine og Martin Jespersen</lastModifiedBy>
  <revision>43</revision>
  <lastPrinted>2024-03-06T09:49:00.0000000Z</lastPrinted>
  <dcterms:created xsi:type="dcterms:W3CDTF">2023-03-06T06:09:00.0000000Z</dcterms:created>
  <dcterms:modified xsi:type="dcterms:W3CDTF">2025-03-25T07:56:52.1056332Z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cfb277-e402-4e8d-a57e-f9bc28430740_Enabled">
    <vt:lpwstr>true</vt:lpwstr>
  </property>
  <property fmtid="{D5CDD505-2E9C-101B-9397-08002B2CF9AE}" pid="3" name="MSIP_Label_62cfb277-e402-4e8d-a57e-f9bc28430740_SetDate">
    <vt:lpwstr>2024-02-23T15:12:26Z</vt:lpwstr>
  </property>
  <property fmtid="{D5CDD505-2E9C-101B-9397-08002B2CF9AE}" pid="4" name="MSIP_Label_62cfb277-e402-4e8d-a57e-f9bc28430740_Method">
    <vt:lpwstr>Privileged</vt:lpwstr>
  </property>
  <property fmtid="{D5CDD505-2E9C-101B-9397-08002B2CF9AE}" pid="5" name="MSIP_Label_62cfb277-e402-4e8d-a57e-f9bc28430740_Name">
    <vt:lpwstr>Public</vt:lpwstr>
  </property>
  <property fmtid="{D5CDD505-2E9C-101B-9397-08002B2CF9AE}" pid="6" name="MSIP_Label_62cfb277-e402-4e8d-a57e-f9bc28430740_SiteId">
    <vt:lpwstr>100b3c99-f3e2-4da0-9c8a-b9d345742c36</vt:lpwstr>
  </property>
  <property fmtid="{D5CDD505-2E9C-101B-9397-08002B2CF9AE}" pid="7" name="MSIP_Label_62cfb277-e402-4e8d-a57e-f9bc28430740_ActionId">
    <vt:lpwstr>168d3515-b209-4583-b104-89a36096907f</vt:lpwstr>
  </property>
  <property fmtid="{D5CDD505-2E9C-101B-9397-08002B2CF9AE}" pid="8" name="MSIP_Label_62cfb277-e402-4e8d-a57e-f9bc28430740_ContentBits">
    <vt:lpwstr>0</vt:lpwstr>
  </property>
</Properties>
</file>